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DF" w:rsidRDefault="005673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C49DF" w:rsidRDefault="00567322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НАЛОБИНСКОГО СЕЛЬСОВЕТА </w:t>
      </w:r>
    </w:p>
    <w:p w:rsidR="00DC49DF" w:rsidRDefault="005673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РЫБИНСКОГО РАЙОНА КРАСНОЯРСКОГО КРАЯ</w:t>
      </w:r>
    </w:p>
    <w:p w:rsidR="00DC49DF" w:rsidRDefault="00DC49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DF" w:rsidRDefault="00DC49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DF" w:rsidRDefault="00567322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9DF" w:rsidRDefault="00DC49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DF" w:rsidRDefault="00DC49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DF" w:rsidRDefault="00567322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26.12.2022                                        д. Налобино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58-п</w:t>
      </w:r>
    </w:p>
    <w:p w:rsidR="00DC49DF" w:rsidRDefault="00567322" w:rsidP="00567322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 утверждении Порядка создания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координационных или совещательных органов в области развития малого и среднего предпринимательства на территории муниципального образования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сельсовета Рыбинского района Красноярского края</w:t>
      </w:r>
    </w:p>
    <w:bookmarkEnd w:id="0"/>
    <w:p w:rsidR="00DC49DF" w:rsidRDefault="005673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В соответствии со </w:t>
      </w:r>
      <w:r>
        <w:rPr>
          <w:rFonts w:ascii="Times New Roman" w:hAnsi="Times New Roman" w:cs="Arial"/>
          <w:sz w:val="28"/>
          <w:szCs w:val="28"/>
        </w:rPr>
        <w:t xml:space="preserve">статьей 13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Федерального закона от 24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июля 2007 г. № 209-ФЗ «О развитии малого и среднего предпринимательства в Российской Федерации», Уставом 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края, в целях создания благоприятных условий для развития малого и среднего предпринимательст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ва на территории муниципального образования 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Налобинский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сельсовет Рыбинского района Красноярского края, </w:t>
      </w:r>
      <w:r>
        <w:rPr>
          <w:rFonts w:ascii="Times New Roman" w:hAnsi="Times New Roman" w:cs="Arial"/>
          <w:b/>
          <w:sz w:val="28"/>
          <w:szCs w:val="28"/>
          <w:lang w:eastAsia="ru-RU"/>
        </w:rPr>
        <w:t>ПОСТАНОВЛЯЮ:</w:t>
      </w:r>
      <w:proofErr w:type="gramEnd"/>
    </w:p>
    <w:p w:rsidR="00DC49DF" w:rsidRDefault="00DC49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C49DF" w:rsidRDefault="00567322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1. Утвердить </w:t>
      </w:r>
      <w:r>
        <w:rPr>
          <w:rFonts w:ascii="Times New Roman" w:hAnsi="Times New Roman" w:cs="Arial"/>
          <w:sz w:val="28"/>
          <w:szCs w:val="28"/>
        </w:rPr>
        <w:t>Порядок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 создания координационных или совещательных органов в области развития малого и среднего предпринимательства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терр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итории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 согласно Приложению, к настоящему постановлению.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>
        <w:rPr>
          <w:rStyle w:val="a6"/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после официального              </w:t>
      </w:r>
      <w:r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обнародования, в местах предусмотренных Уставом 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  <w:lang w:eastAsia="ru-RU"/>
        </w:rPr>
        <w:t>Налобинского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DC49DF" w:rsidRDefault="0056732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C49DF" w:rsidRDefault="00DC49DF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C49DF" w:rsidRDefault="00DC49DF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C49DF" w:rsidRDefault="0056732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Глава сельсовета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М.В.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Близниченко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                </w:t>
      </w:r>
    </w:p>
    <w:p w:rsidR="00DC49DF" w:rsidRDefault="00DC49DF">
      <w:pPr>
        <w:pStyle w:val="ConsPlusTitle"/>
        <w:rPr>
          <w:rFonts w:ascii="Times New Roman" w:hAnsi="Times New Roman" w:cs="Arial"/>
          <w:bCs/>
          <w:color w:val="22272F"/>
          <w:sz w:val="28"/>
          <w:szCs w:val="28"/>
        </w:rPr>
      </w:pPr>
    </w:p>
    <w:p w:rsidR="00DC49DF" w:rsidRDefault="00DC49DF">
      <w:pPr>
        <w:pStyle w:val="ConsPlusTitle"/>
        <w:rPr>
          <w:rFonts w:ascii="Times New Roman" w:hAnsi="Times New Roman" w:cs="Arial"/>
          <w:b w:val="0"/>
          <w:sz w:val="28"/>
          <w:szCs w:val="28"/>
        </w:rPr>
      </w:pPr>
    </w:p>
    <w:p w:rsidR="00DC49DF" w:rsidRDefault="00DC49DF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C49DF" w:rsidRDefault="00DC49DF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</w:p>
    <w:p w:rsidR="00DC49DF" w:rsidRDefault="00DC49DF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</w:p>
    <w:p w:rsidR="00DC49DF" w:rsidRDefault="00DC49DF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</w:p>
    <w:p w:rsidR="00DC49DF" w:rsidRDefault="00DC49DF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</w:p>
    <w:p w:rsidR="00DC49DF" w:rsidRDefault="00DC49DF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</w:p>
    <w:p w:rsidR="00DC49DF" w:rsidRDefault="00567322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Arial"/>
          <w:b w:val="0"/>
          <w:sz w:val="24"/>
          <w:szCs w:val="24"/>
        </w:rPr>
        <w:lastRenderedPageBreak/>
        <w:t>Приложение № 1</w:t>
      </w:r>
    </w:p>
    <w:p w:rsidR="00DC49DF" w:rsidRDefault="00567322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Arial"/>
          <w:b w:val="0"/>
          <w:sz w:val="24"/>
          <w:szCs w:val="24"/>
        </w:rPr>
        <w:t xml:space="preserve">к постановлению </w:t>
      </w:r>
    </w:p>
    <w:p w:rsidR="00DC49DF" w:rsidRDefault="00567322">
      <w:pPr>
        <w:pStyle w:val="ConsPlusTitle"/>
        <w:jc w:val="right"/>
      </w:pPr>
      <w:r>
        <w:rPr>
          <w:rFonts w:ascii="Times New Roman" w:hAnsi="Times New Roman" w:cs="Arial"/>
          <w:b w:val="0"/>
          <w:sz w:val="24"/>
          <w:szCs w:val="24"/>
        </w:rPr>
        <w:t xml:space="preserve">от </w:t>
      </w:r>
      <w:r>
        <w:rPr>
          <w:rFonts w:ascii="Times New Roman" w:hAnsi="Times New Roman" w:cs="Arial"/>
          <w:b w:val="0"/>
          <w:sz w:val="24"/>
          <w:szCs w:val="24"/>
        </w:rPr>
        <w:t>26.12.2022</w:t>
      </w:r>
      <w:r>
        <w:rPr>
          <w:rFonts w:ascii="Times New Roman" w:hAnsi="Times New Roman" w:cs="Arial"/>
          <w:b w:val="0"/>
          <w:sz w:val="24"/>
          <w:szCs w:val="24"/>
        </w:rPr>
        <w:t xml:space="preserve"> № </w:t>
      </w:r>
      <w:r>
        <w:rPr>
          <w:rFonts w:ascii="Times New Roman" w:hAnsi="Times New Roman" w:cs="Arial"/>
          <w:b w:val="0"/>
          <w:sz w:val="24"/>
          <w:szCs w:val="24"/>
        </w:rPr>
        <w:t>58-п</w:t>
      </w:r>
    </w:p>
    <w:p w:rsidR="00DC49DF" w:rsidRDefault="00567322">
      <w:pPr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/>
        <w:t xml:space="preserve">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сельсовета Рыбинского района Красноярского кра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DC49DF" w:rsidRDefault="00567322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1. Общие положения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Порядок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</w:t>
      </w:r>
      <w:r>
        <w:rPr>
          <w:rFonts w:ascii="Times New Roman" w:hAnsi="Times New Roman" w:cs="Arial"/>
          <w:sz w:val="28"/>
          <w:szCs w:val="28"/>
        </w:rPr>
        <w:t xml:space="preserve">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(далее -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Порядок) разработан в соответствии с </w:t>
      </w:r>
      <w:hyperlink r:id="rId5" w:anchor="/document/12154854/entry/0" w:history="1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 от 24 июля 2007 г. № 209-ФЗ «О развитии малого и среднего предпринимательства в Российской Федерации» (далее - Закон 209-ФЗ)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 определяет цели, условия и процедуру создания координационных или совещательных органов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области развития малого и среднего предпринимательства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(далее - координационные или совещательные 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рганы).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Понятия и термины, используемые в настоящем Порядке, применяются в значениях, определенных </w:t>
      </w:r>
      <w:hyperlink r:id="rId6" w:anchor="/document/12154854/entry/0" w:history="1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Arial"/>
          <w:sz w:val="28"/>
          <w:szCs w:val="28"/>
          <w:lang w:eastAsia="ru-RU"/>
        </w:rPr>
        <w:t> 209-ФЗ.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1.2. Координационные или совещательные органы в своей деятельности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руководствуются </w:t>
      </w:r>
      <w:hyperlink r:id="rId7" w:anchor="/document/10103000/entry/0" w:history="1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Arial"/>
          <w:sz w:val="28"/>
          <w:szCs w:val="28"/>
          <w:lang w:eastAsia="ru-RU"/>
        </w:rPr>
        <w:t> 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законами Красноярского края, муниципальными правовыми актами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сельсовета, а также настоящим Порядком.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1.3. Координационные или совещательные органы осуществляют свою деятельность во взаимодействии с территориальными органами фед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еральных органов исполнительной власти, органами местного самоуправления, общественными организациями, субъектами малого и среднего предпринимательства, некоммерческими и иными организациями муниципального образования, выражающими интересы субъектов малого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среднего предпринимательства.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1.4. Координационные или совещательные органы создаются в целях: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привлечения субъектов малого и среднего предпринимательства к выработке и реализации мероприятий по поддержке малого и среднего предпринимательства на террито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выдвижения и поддержки инициатив, направленных на реализацию мероприятий по поддержке малого и среднего предпринимательства на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территории муниципального образования 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Рыбинского района Красноярского края;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проведения общественной экспертизы проектов муниципальных правовых актов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сельсовета, регулирующих развитие малого и среднего предпринимательства на территории сельсовета;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выработки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рекомендаций органам местного самоуправления на территории муниципального образования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 при определении приоритетов в области развития малого и среднего предпринимательства;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привлечения граждан, об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DC49DF" w:rsidRDefault="00567322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 Порядок создания координационных или совещат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ельных органов</w:t>
      </w:r>
    </w:p>
    <w:p w:rsidR="00DC49DF" w:rsidRDefault="0056732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2.1. Координационные или совещательные органы создаются по инициативе:</w:t>
      </w:r>
    </w:p>
    <w:p w:rsidR="00DC49DF" w:rsidRDefault="005673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1)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края;</w:t>
      </w:r>
    </w:p>
    <w:p w:rsidR="00DC49DF" w:rsidRDefault="005673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2) субъектов малого и среднего предпринимательства (группы субъектов (далее - инициативная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группа) зарегистрированных и осуществляющих предпринимательскую деятельность на территории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края;</w:t>
      </w:r>
    </w:p>
    <w:p w:rsidR="00DC49DF" w:rsidRDefault="005673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3) некоммерческой организации, зарегистрированной и осуществляющей свою деятельность на 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ерритории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края, выражающей интересы субъектов малого и среднего предпринимательства (далее - некоммерческая организация);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4) организации, образующей инфраструктуру поддержки субъектов малого и среднег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предпринимательства, зарегистрированной и осуществляющей свою деятельность на территории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 Рыбинского района Красноярского края.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2.2. Инициаторы создания координационного или совещательного органа, указанные в подпунктах 2, 3, 4 </w:t>
      </w:r>
      <w:r>
        <w:rPr>
          <w:rFonts w:ascii="Times New Roman" w:hAnsi="Times New Roman" w:cs="Arial"/>
          <w:sz w:val="28"/>
          <w:szCs w:val="28"/>
        </w:rPr>
        <w:t>пункта 2.1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 настоящего Порядка, направляют в администрацию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в письменной форме предложение о создании координационного или совещательного органа (далее - предложение).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Предложение должно содержать обоснование необходимости создания ко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ординационного или совещательного органа и список кандидатур для включения в состав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К предложениям инициаторов, указанных в подпунктах 2, 3, 4 пункта 2.1 настоящего Порядка, должны быть приложены копии учредитель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ных документов и всех изменений к ним, </w:t>
      </w:r>
      <w:hyperlink r:id="rId8" w:anchor="/document/71027534/entry/261" w:history="1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>выписки</w:t>
        </w:r>
      </w:hyperlink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 из Единого государственного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реестра юридических лиц, полученной не ранее чем за три месяца до даты подачи предложения, заверенные рук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оводителем инициатора и печатью (при наличии).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края, заверенные руководителем организации (и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ндивидуальным предпринимателем) и печатью (при наличии).</w:t>
      </w:r>
      <w:proofErr w:type="gramEnd"/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2.3. Предложение о создании координационного или совещательного органа регистрируется в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в день его поступления.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2.4 Поступившее предложение рассматривается админ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истрацией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в течение 30 календарных дней со дня его регистрации. 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 результатам рассмотрения предложения администрацией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принимается одно из следующих решений: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1) о создании координационного или совещательного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органа;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2) об отказе в создании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 результатам рассмотрения предложения инициатор письменно уведомляется о принятом решении.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2.5. Основаниями для отказа в создании координационного или совещательного органа явля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ются: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направление предложения инициатором, не указанным в </w:t>
      </w:r>
      <w:r>
        <w:rPr>
          <w:rFonts w:ascii="Times New Roman" w:hAnsi="Times New Roman" w:cs="Arial"/>
          <w:sz w:val="28"/>
          <w:szCs w:val="28"/>
        </w:rPr>
        <w:t>пункте 2.1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 настоящего Порядка;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направление инициатором предложения, не соответствующего требованиям </w:t>
      </w:r>
      <w:r>
        <w:rPr>
          <w:rFonts w:ascii="Times New Roman" w:hAnsi="Times New Roman" w:cs="Arial"/>
          <w:sz w:val="28"/>
          <w:szCs w:val="28"/>
        </w:rPr>
        <w:t xml:space="preserve">пункта 2.2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настоящего Порядка;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наличие в представленных инициатором документах неполной и (или) не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достоверной информации.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2.8. Координационные или совещательные органы образуются в форме совета и утверждаются постановлением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сельсовета, которое подлежит опубликованию в средствах массовой информации, а также размещению на </w:t>
      </w:r>
      <w:hyperlink r:id="rId9" w:tgtFrame="_blank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>официальном сайте</w:t>
        </w:r>
      </w:hyperlink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 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в информационно-телекоммуникационной сети «Интернет».</w:t>
      </w:r>
    </w:p>
    <w:p w:rsidR="00DC49DF" w:rsidRDefault="00DC49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C49DF" w:rsidRDefault="00DC49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C49DF" w:rsidRDefault="00567322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3. Состав координационного или совещательного органа</w:t>
      </w:r>
    </w:p>
    <w:p w:rsidR="00DC49DF" w:rsidRDefault="00DC49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3.1. Координационный или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При формировании состава координационного или совещательного органа, администрацией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сельсовета, на официально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 сайте администрации в информационно-телекоммуникационной сети «Интернет» </w:t>
      </w:r>
      <w:proofErr w:type="spellStart"/>
      <w:r>
        <w:rPr>
          <w:rFonts w:ascii="Times New Roman" w:eastAsia="Times New Roman" w:hAnsi="Times New Roman" w:cs="Arial"/>
          <w:sz w:val="28"/>
          <w:szCs w:val="28"/>
          <w:u w:val="single"/>
          <w:lang w:val="en-US" w:eastAsia="ru-RU"/>
        </w:rPr>
        <w:t>nalobino</w:t>
      </w:r>
      <w:proofErr w:type="spellEnd"/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размещается извещение о приеме предложений по кандидатурам в члены координационного или совещательного органа (далее - извещение), в котором указываются: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место и срок по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дачи предложений по кандидатурам в члены координационного или совещательного органа (далее - заявление о приеме);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форма заявления о приеме;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условия подачи заявлений о приеме;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количество кандидатур в члены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3.2. Ре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шение о включении кандидатуры членом координационного или совещательного органа либо об отказе во включении кандидатуры принимается администрацией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в течение десяти рабочих дней со дня окончания срока подачи заявлений о приеме.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В сл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учае если заявлений о приеме поступило больше, чем количество кандидатур в члены координационного или совещательного органа, указанное в извещении, и они соответствуют требованиям </w:t>
      </w:r>
      <w:r>
        <w:rPr>
          <w:rFonts w:ascii="Times New Roman" w:hAnsi="Times New Roman" w:cs="Arial"/>
          <w:sz w:val="28"/>
          <w:szCs w:val="28"/>
        </w:rPr>
        <w:t xml:space="preserve">пункта 3.1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настоящего Порядка, решения о включении кандидатур членами коорди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национного или совещательного органа принимаются администрацией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исходя из времени поступления заявлений о приеме.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Основаниями для отказа во включении кандидатуры членом координационного или совещательного органа являются: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подача зая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вления о приеме по истечении срока, указанного в извещении; несоответствие условиям подачи заявлений, указанным в извещении;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наличие принятого решения о включении кандидатур членом координационного или совещательного органа по количеству, указанному в изве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щении.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Письменное уведомление о включении кандидатуры членом координационного или совещательного органа либо об отказе во включении кандидатуры направляется администрацией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не позднее пяти рабочих дней со дня принятия соответствующег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 решения.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3.3. В состав координационных или совещательных органов могут входить представители субъектов малого и среднего предпринимательства, некоммерческих организаций, выражающих интересы субъектов малого и среднего предпринимательства,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инфраструктуры поддержки малого и среднего предпринимательства, в количестве не менее двух третей от общего числа членов, указанных координационных или совещательных органов, а также представители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3.4. Член координаци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онного или совещательного органа может быть исключен из его состава в случаях, когда он не принял участие более чем в половине заседаний в соответствующем календарном году или письменно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уведомил председателя координационного или совещательного органа о нев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озможности дальнейшего участия в работе.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3.5. Осуществляет руководство деятельностью координационного или совещательного органа председатель, который председательствует на заседаниях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3.6. Председатель координацио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нного или совещательного органа имеет заместителя, который по его поручению исполняет обязанности председателя координационного или совещательного органа в его отсутствие.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3.7. Секретарем координационного или совещательного органа является представитель ад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сельсовета, замещающий должность муниципальной службы.</w:t>
      </w:r>
    </w:p>
    <w:p w:rsidR="00DC49DF" w:rsidRDefault="00567322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4. Полномочия координационных или совещательных органов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4.1. Координационные или совещательные органы наделяются следующими полномочиями: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рассмотрение результатов мониторинга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состояния субъектов малого и среднего предпринимательства на территории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сельсовета Рыбинского района Красноярского края, выдвижение и поддержка инициатив, направленных на реализацию муниципальной политики в области развития мало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 и среднего предпринимательства, подготовка предложений по устранению необоснованных административных барьеров на пути развития малого и среднего предпринимательства;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осуществление сбора и анализа предложений предпринимателей и 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Рыбинского района Красноярского краяпо совершенствованию механизмов поддержки субъектов малого и  среднего предпринимательства, подготовка информационно-аналитических материалов;</w:t>
      </w:r>
    </w:p>
    <w:p w:rsidR="00DC49DF" w:rsidRDefault="0056732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участие в рассмотрении вопросов о передаче прав владения и (или)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пользования муниципальным имуществом при оказании имущественной поддержки субъектам малого и среднего предпринимательства и организациям, образующим</w:t>
      </w:r>
    </w:p>
    <w:p w:rsidR="00DC49DF" w:rsidRDefault="0056732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инфраструктуру поддержки субъектов малого и среднего</w:t>
      </w:r>
    </w:p>
    <w:p w:rsidR="00DC49DF" w:rsidRDefault="00567322">
      <w:pPr>
        <w:tabs>
          <w:tab w:val="left" w:pos="1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 предпринимательства;</w:t>
      </w:r>
    </w:p>
    <w:p w:rsidR="00DC49DF" w:rsidRDefault="005673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подготовка предложений по созда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нию оптимальных условий использования субъектами малого и среднего предпринимательства и организациями, образующими инфраструктуру поддержки субъектов малого и среднего предпринимательства, объектов муниципальной собственности;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формирование из членов коорд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инационных или совещательных органов рабочих групп для предварительного изучения вопросов, подготовки материалов, проведение общественной экспертизы проектов нормативных правовых актов, регулирующих развитие малого и среднего предпринимательства, а также п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одготовку предложений и рекомендаций по вопросам развития и распространения положительного опыта работы субъектов малого и среднего предпринимательства;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привлечение к решению задач компетентных субъектов малого и среднего предпринимательства, ученых-экспер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тов, консультантов, представителей общественных организаций;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участие в конференциях, совещаниях и иных мероприятиях по вопросам создания, развития и обучения субъектов малого и среднего предпринимательства.</w:t>
      </w:r>
    </w:p>
    <w:p w:rsidR="00DC49DF" w:rsidRDefault="00567322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5. Права и обязанности членов координационных или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совещательных органов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5.1. Члены координационного или совещательного органа имеют право: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знакомиться с информационными материалами, проектами муниципальных нормативно-правовых актов, участвовать в заочных согласованиях по вопросам, отнесенным к компетенци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 координационного или совещательного органа;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принимать участие в работе координационного или совещательного органа, вносить предложения по вопросам, рассматриваемым на заседании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5.2. В случае невозможности лично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 присутствия на заседании, член координационного или совещательного органа обязан уведомить об этом секретаря координационного или совещательного органа, указав причину отсутствия, и направить свое мнение по рассматриваемому на заседании вопросу.</w:t>
      </w:r>
    </w:p>
    <w:p w:rsidR="00DC49DF" w:rsidRDefault="00567322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6. Поря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док организации деятельности координационных или совещательных органов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6.1. Координационный или совещательный орган осуществляет свою деятельность по утвержденному председателем координационного или совещательного органа плану. План составляется и утвержда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ется ежегодно. 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Предложения по вопросам формирования плана работы координационного или совещательного органа могут вноситься любым членом координационного или совещательного органа не позднее 10 календарных дней до планируемой даты проведения заседания коо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рдинационного или совещательного органа, на котором будет рассмотрен его проект.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 На заседаниях координационного или совещательного органа могут присутствовать граждане (физические лица), в том числе представители организаций (юридических лиц), обществ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енных объединений, органов государственной власти и органов местного самоуправления, научно-исследовательских и образовательных организаций.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6.3. Заседания координационных или совещательных органов проводятся по мере необходимости, но не реже одного раза 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квартал.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6.4. Повестка дня заседания координационного или совещательного органа утверждается председателем (заместителем председателя) координационного или совещательного органа на основе плана работы координационного или совещательного органа, а также на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основе поступивших предложений от членов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6.5. Предложения о рассмотрении на заседании координационного или совещательного органа вопросов, не включенных в план работы координационного или совещательного органа,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может внести любой член координационного или совещательного органа не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чем за 10 календарных дней до планируемой даты проведения заседания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6.6. Секретарь координационного или совещательного органа на основ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ании предложений членов координационного или совещательного органа формирует план работы координационного или совещательного органа на текущий год и повестку очередного заседания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6.7. Секретарь координационного 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ли совещательного органа информирует членов координационного или совещательного органа о дате проведения и повестке заседания координационного или совещательного органа не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чем за 7 календарных дней до планируемой даты проведения заседания, а также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осуществляет регистрацию членов координационного или совещательного органа, ведение протокола, организационно-техническое обеспечение заседаний координационного или совещательного органа.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6.8. Заседание координационного или совещательного органа проводит п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редседатель, а в случае его отсутствия - заместитель председателя по его поручению. Заседание координационного или совещательного органа считается правомочным, если на нем присутствует более половины его членов. Решения координационного или совещательного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органа принимаются простым большинством голосов от числа присутствующих на заседании. Каждый из членов координационного или совещательного органа, включая председателя, его заместителя и секретаря, обладает одним голосом.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6.9. Решения координационного или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совещательного органа оформляются протоколом, который утверждается председателем координационного или совещательного органа. В случае отсутствия председателя протокол утверждается заместителем председателя координационного или совещательного органа, предсе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дательствующим на заседании. Решения координационного или совещательного органа носят рекомендательный характер.</w:t>
      </w:r>
    </w:p>
    <w:p w:rsidR="00DC49DF" w:rsidRDefault="00567322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6.10. Информация, касающаяся деятельности координационных или совещательных органов, размещается на </w:t>
      </w:r>
      <w:hyperlink r:id="rId10" w:tgtFrame="_blank">
        <w:r>
          <w:rPr>
            <w:rFonts w:ascii="Times New Roman" w:eastAsia="Times New Roman" w:hAnsi="Times New Roman" w:cs="Arial"/>
            <w:sz w:val="28"/>
            <w:szCs w:val="28"/>
            <w:lang w:eastAsia="ru-RU"/>
          </w:rPr>
          <w:t>официальном сайте</w:t>
        </w:r>
      </w:hyperlink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Налобинского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 в информационно-телекоммуникационной сети «Интернет».</w:t>
      </w:r>
    </w:p>
    <w:p w:rsidR="00DC49DF" w:rsidRDefault="00DC49DF">
      <w:pPr>
        <w:spacing w:after="0" w:line="240" w:lineRule="auto"/>
      </w:pPr>
    </w:p>
    <w:sectPr w:rsidR="00DC49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DF"/>
    <w:rsid w:val="00567322"/>
    <w:rsid w:val="00D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97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CA0E1D"/>
    <w:rPr>
      <w:color w:val="0000FF"/>
      <w:u w:val="single"/>
    </w:rPr>
  </w:style>
  <w:style w:type="character" w:customStyle="1" w:styleId="s10">
    <w:name w:val="s_10"/>
    <w:basedOn w:val="a0"/>
    <w:qFormat/>
    <w:rsid w:val="00CA0E1D"/>
  </w:style>
  <w:style w:type="character" w:styleId="a3">
    <w:name w:val="Emphasis"/>
    <w:basedOn w:val="a0"/>
    <w:uiPriority w:val="20"/>
    <w:qFormat/>
    <w:rsid w:val="00CA0E1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1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17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qFormat/>
    <w:rsid w:val="001F1709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97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1336FC"/>
    <w:rPr>
      <w:rFonts w:ascii="Tahoma" w:hAnsi="Tahoma" w:cs="Tahoma"/>
      <w:sz w:val="16"/>
      <w:szCs w:val="16"/>
    </w:rPr>
  </w:style>
  <w:style w:type="character" w:customStyle="1" w:styleId="a6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F1709"/>
    <w:pPr>
      <w:spacing w:before="240"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s3">
    <w:name w:val="s_3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2F37C5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1336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97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CA0E1D"/>
    <w:rPr>
      <w:color w:val="0000FF"/>
      <w:u w:val="single"/>
    </w:rPr>
  </w:style>
  <w:style w:type="character" w:customStyle="1" w:styleId="s10">
    <w:name w:val="s_10"/>
    <w:basedOn w:val="a0"/>
    <w:qFormat/>
    <w:rsid w:val="00CA0E1D"/>
  </w:style>
  <w:style w:type="character" w:styleId="a3">
    <w:name w:val="Emphasis"/>
    <w:basedOn w:val="a0"/>
    <w:uiPriority w:val="20"/>
    <w:qFormat/>
    <w:rsid w:val="00CA0E1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1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17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qFormat/>
    <w:rsid w:val="001F1709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97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1336FC"/>
    <w:rPr>
      <w:rFonts w:ascii="Tahoma" w:hAnsi="Tahoma" w:cs="Tahoma"/>
      <w:sz w:val="16"/>
      <w:szCs w:val="16"/>
    </w:rPr>
  </w:style>
  <w:style w:type="character" w:customStyle="1" w:styleId="a6">
    <w:name w:val="Цветовое выделение для Текст"/>
    <w:qFormat/>
    <w:rPr>
      <w:rFonts w:ascii="Times New Roman CYR" w:hAnsi="Times New Roman CYR" w:cs="Times New Roman CYR"/>
      <w:sz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F1709"/>
    <w:pPr>
      <w:spacing w:before="240"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s3">
    <w:name w:val="s_3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CA0E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2F37C5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1336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://www.ipatov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atov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2791</Words>
  <Characters>15910</Characters>
  <Application>Microsoft Office Word</Application>
  <DocSecurity>0</DocSecurity>
  <Lines>132</Lines>
  <Paragraphs>37</Paragraphs>
  <ScaleCrop>false</ScaleCrop>
  <Company/>
  <LinksUpToDate>false</LinksUpToDate>
  <CharactersWithSpaces>18664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User-Cons2</dc:creator>
  <dc:description/>
  <cp:lastModifiedBy>EVGEN</cp:lastModifiedBy>
  <cp:revision>6</cp:revision>
  <cp:lastPrinted>2022-12-26T13:27:00Z</cp:lastPrinted>
  <dcterms:created xsi:type="dcterms:W3CDTF">2022-12-20T03:16:00Z</dcterms:created>
  <dcterms:modified xsi:type="dcterms:W3CDTF">2022-12-26T06:35:00Z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